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0ED" w:rsidRPr="007860C9" w:rsidRDefault="007860C9" w:rsidP="007860C9">
      <w:pPr>
        <w:pStyle w:val="Duidelijkcitaat"/>
        <w:rPr>
          <w:sz w:val="36"/>
          <w:szCs w:val="36"/>
        </w:rPr>
      </w:pPr>
      <w:proofErr w:type="spellStart"/>
      <w:r w:rsidRPr="007860C9">
        <w:rPr>
          <w:sz w:val="36"/>
          <w:szCs w:val="36"/>
        </w:rPr>
        <w:t>Teach</w:t>
      </w:r>
      <w:proofErr w:type="spellEnd"/>
      <w:r w:rsidRPr="007860C9">
        <w:rPr>
          <w:sz w:val="36"/>
          <w:szCs w:val="36"/>
        </w:rPr>
        <w:t xml:space="preserve"> </w:t>
      </w:r>
      <w:proofErr w:type="spellStart"/>
      <w:r w:rsidRPr="007860C9">
        <w:rPr>
          <w:sz w:val="36"/>
          <w:szCs w:val="36"/>
        </w:rPr>
        <w:t>the</w:t>
      </w:r>
      <w:proofErr w:type="spellEnd"/>
      <w:r w:rsidRPr="007860C9">
        <w:rPr>
          <w:sz w:val="36"/>
          <w:szCs w:val="36"/>
        </w:rPr>
        <w:t xml:space="preserve"> Teacher, docentprofessionalisering </w:t>
      </w:r>
    </w:p>
    <w:p w:rsidR="007860C9" w:rsidRDefault="007860C9"/>
    <w:p w:rsidR="007860C9" w:rsidRPr="007860C9" w:rsidRDefault="007860C9" w:rsidP="007860C9">
      <w:pPr>
        <w:pStyle w:val="Kop2"/>
      </w:pPr>
      <w:r w:rsidRPr="007860C9">
        <w:t>Aanleiding</w:t>
      </w:r>
    </w:p>
    <w:p w:rsidR="007860C9" w:rsidRDefault="007860C9">
      <w:r>
        <w:t xml:space="preserve">In het kwaliteitsbeleid medische opleidingen van Amphia staat beschreven dat alle opleiders en leden van de vakgroep die te maken krijgen met opleiden een basis </w:t>
      </w:r>
      <w:proofErr w:type="spellStart"/>
      <w:r>
        <w:t>Teach</w:t>
      </w:r>
      <w:proofErr w:type="spellEnd"/>
      <w:r>
        <w:t xml:space="preserve"> </w:t>
      </w:r>
      <w:proofErr w:type="spellStart"/>
      <w:r>
        <w:t>the</w:t>
      </w:r>
      <w:proofErr w:type="spellEnd"/>
      <w:r>
        <w:t xml:space="preserve"> Teacher moeten. Scholing van de opleidingsgroep is onderdeel van de </w:t>
      </w:r>
      <w:proofErr w:type="gramStart"/>
      <w:r>
        <w:t>PDCA cyclus</w:t>
      </w:r>
      <w:proofErr w:type="gramEnd"/>
      <w:r>
        <w:t xml:space="preserve">. </w:t>
      </w:r>
    </w:p>
    <w:p w:rsidR="00383033" w:rsidRPr="00383033" w:rsidRDefault="00383033" w:rsidP="00383033">
      <w:pPr>
        <w:pStyle w:val="Normaalweb"/>
        <w:spacing w:before="0" w:beforeAutospacing="0" w:after="0" w:afterAutospacing="0" w:line="264" w:lineRule="auto"/>
        <w:rPr>
          <w:rFonts w:asciiTheme="minorHAnsi" w:eastAsiaTheme="minorHAnsi" w:hAnsiTheme="minorHAnsi" w:cstheme="minorBidi"/>
          <w:sz w:val="22"/>
          <w:szCs w:val="22"/>
          <w:lang w:eastAsia="en-US"/>
        </w:rPr>
      </w:pPr>
      <w:r w:rsidRPr="00383033">
        <w:rPr>
          <w:rFonts w:asciiTheme="minorHAnsi" w:eastAsiaTheme="minorHAnsi" w:hAnsiTheme="minorHAnsi" w:cstheme="minorBidi"/>
          <w:sz w:val="22"/>
          <w:szCs w:val="22"/>
          <w:lang w:eastAsia="en-US"/>
        </w:rPr>
        <w:t>Het versterken en verbeteren van het didactisch handelen van opleiders en leden van de opleidingsgroep die voor de taak staat in de dagelijkse praktijk een gestructureerde en effectieve leeromgeving te organiseren</w:t>
      </w:r>
    </w:p>
    <w:p w:rsidR="007860C9" w:rsidRDefault="007860C9">
      <w:r>
        <w:t>De scholing is gericht op de volgende doelstellingen:</w:t>
      </w:r>
    </w:p>
    <w:p w:rsidR="007860C9" w:rsidRDefault="007860C9" w:rsidP="007860C9">
      <w:pPr>
        <w:pStyle w:val="Lijstalinea"/>
        <w:numPr>
          <w:ilvl w:val="0"/>
          <w:numId w:val="1"/>
        </w:numPr>
      </w:pPr>
      <w:r>
        <w:t>Aan het eind van de training is iedere deelnemer bekend met het systeem van de opleiding en weten ze welke regelgeving hierbij betrokken is.</w:t>
      </w:r>
    </w:p>
    <w:p w:rsidR="007860C9" w:rsidRDefault="007860C9" w:rsidP="007860C9">
      <w:pPr>
        <w:pStyle w:val="Lijstalinea"/>
        <w:numPr>
          <w:ilvl w:val="0"/>
          <w:numId w:val="1"/>
        </w:numPr>
      </w:pPr>
      <w:r>
        <w:t>De deelnemers kunnen gesprekstechnieken toepassen en hierdoor meer constructieve feedback geven.</w:t>
      </w:r>
    </w:p>
    <w:p w:rsidR="007860C9" w:rsidRDefault="007860C9" w:rsidP="007860C9">
      <w:pPr>
        <w:pStyle w:val="Lijstalinea"/>
        <w:numPr>
          <w:ilvl w:val="0"/>
          <w:numId w:val="1"/>
        </w:numPr>
      </w:pPr>
      <w:r>
        <w:t>De deelnemers kunnen van een werkmoment een leermoment maken.</w:t>
      </w:r>
    </w:p>
    <w:p w:rsidR="007860C9" w:rsidRDefault="007860C9" w:rsidP="007860C9">
      <w:pPr>
        <w:pStyle w:val="Lijstalinea"/>
        <w:numPr>
          <w:ilvl w:val="0"/>
          <w:numId w:val="1"/>
        </w:numPr>
      </w:pPr>
      <w:r>
        <w:t>De deelnemers weten in te spelen op het verschil tussen generaties en begrijpen elkaar hierdoor beter.</w:t>
      </w:r>
    </w:p>
    <w:p w:rsidR="007860C9" w:rsidRDefault="007860C9" w:rsidP="007860C9">
      <w:pPr>
        <w:pStyle w:val="Lijstalinea"/>
        <w:numPr>
          <w:ilvl w:val="0"/>
          <w:numId w:val="1"/>
        </w:numPr>
      </w:pPr>
      <w:r>
        <w:t>De deelnemer weet op welke manier een toets afgenomen kan worden.  </w:t>
      </w:r>
    </w:p>
    <w:p w:rsidR="007860C9" w:rsidRDefault="007860C9" w:rsidP="007860C9">
      <w:pPr>
        <w:pStyle w:val="Lijstalinea"/>
        <w:numPr>
          <w:ilvl w:val="0"/>
          <w:numId w:val="1"/>
        </w:numPr>
      </w:pPr>
      <w:r>
        <w:t xml:space="preserve">Deelnemers is bekend met zijn eigen communicatiestijl en hoe hij technieken kan toepassen op iemand met een andere communicatiestijl zodat het </w:t>
      </w:r>
      <w:r w:rsidR="006F2549">
        <w:t>gesprek</w:t>
      </w:r>
      <w:r>
        <w:t xml:space="preserve"> beter verloopt</w:t>
      </w:r>
    </w:p>
    <w:p w:rsidR="007860C9" w:rsidRDefault="007860C9"/>
    <w:p w:rsidR="007860C9" w:rsidRPr="007860C9" w:rsidRDefault="007860C9" w:rsidP="007860C9">
      <w:pPr>
        <w:pStyle w:val="Kop2"/>
      </w:pPr>
      <w:r w:rsidRPr="007860C9">
        <w:t>Kenmerken:</w:t>
      </w:r>
    </w:p>
    <w:p w:rsidR="007860C9" w:rsidRDefault="007860C9">
      <w:r>
        <w:t>Aantal per cursus;</w:t>
      </w:r>
      <w:r>
        <w:tab/>
        <w:t>max. 12 deelnemers per uitvoering</w:t>
      </w:r>
    </w:p>
    <w:p w:rsidR="007860C9" w:rsidRDefault="005C7BCE">
      <w:r>
        <w:t xml:space="preserve">Duur; </w:t>
      </w:r>
      <w:r>
        <w:tab/>
      </w:r>
      <w:r>
        <w:tab/>
      </w:r>
      <w:r>
        <w:tab/>
        <w:t>1 uur v</w:t>
      </w:r>
      <w:r w:rsidR="006F2549">
        <w:t>oorbereiding</w:t>
      </w:r>
      <w:r w:rsidR="007860C9">
        <w:t>, 4 uur fysieke training</w:t>
      </w:r>
    </w:p>
    <w:p w:rsidR="007860C9" w:rsidRDefault="007860C9"/>
    <w:tbl>
      <w:tblPr>
        <w:tblStyle w:val="Tabelraster"/>
        <w:tblW w:w="0" w:type="auto"/>
        <w:tblLook w:val="04A0" w:firstRow="1" w:lastRow="0" w:firstColumn="1" w:lastColumn="0" w:noHBand="0" w:noVBand="1"/>
      </w:tblPr>
      <w:tblGrid>
        <w:gridCol w:w="988"/>
        <w:gridCol w:w="2126"/>
        <w:gridCol w:w="5948"/>
      </w:tblGrid>
      <w:tr w:rsidR="005E2321" w:rsidTr="005E2321">
        <w:tc>
          <w:tcPr>
            <w:tcW w:w="988" w:type="dxa"/>
          </w:tcPr>
          <w:p w:rsidR="005E2321" w:rsidRDefault="005E2321">
            <w:r>
              <w:t>Duur</w:t>
            </w:r>
          </w:p>
        </w:tc>
        <w:tc>
          <w:tcPr>
            <w:tcW w:w="2126" w:type="dxa"/>
          </w:tcPr>
          <w:p w:rsidR="005E2321" w:rsidRDefault="005E2321">
            <w:r>
              <w:t>Onderdeel</w:t>
            </w:r>
          </w:p>
        </w:tc>
        <w:tc>
          <w:tcPr>
            <w:tcW w:w="5948" w:type="dxa"/>
          </w:tcPr>
          <w:p w:rsidR="005E2321" w:rsidRDefault="005E2321">
            <w:r>
              <w:t>Beschrijving</w:t>
            </w:r>
          </w:p>
        </w:tc>
      </w:tr>
      <w:tr w:rsidR="005E2321" w:rsidTr="005E2321">
        <w:tc>
          <w:tcPr>
            <w:tcW w:w="988" w:type="dxa"/>
          </w:tcPr>
          <w:p w:rsidR="005E2321" w:rsidRPr="005C7BCE" w:rsidRDefault="005E2321">
            <w:r w:rsidRPr="005C7BCE">
              <w:t>60 min</w:t>
            </w:r>
          </w:p>
        </w:tc>
        <w:tc>
          <w:tcPr>
            <w:tcW w:w="2126" w:type="dxa"/>
          </w:tcPr>
          <w:p w:rsidR="005E2321" w:rsidRPr="005C7BCE" w:rsidRDefault="005E2321">
            <w:r w:rsidRPr="005C7BCE">
              <w:t xml:space="preserve">Disc </w:t>
            </w:r>
            <w:proofErr w:type="spellStart"/>
            <w:r w:rsidRPr="005C7BCE">
              <w:t>sneltest</w:t>
            </w:r>
            <w:proofErr w:type="spellEnd"/>
          </w:p>
          <w:p w:rsidR="00426948" w:rsidRPr="005C7BCE" w:rsidRDefault="00426948">
            <w:r w:rsidRPr="005C7BCE">
              <w:t>Voorbereiding</w:t>
            </w:r>
          </w:p>
        </w:tc>
        <w:tc>
          <w:tcPr>
            <w:tcW w:w="5948" w:type="dxa"/>
          </w:tcPr>
          <w:p w:rsidR="002443B8" w:rsidRPr="005C7BCE" w:rsidRDefault="005C7BCE">
            <w:hyperlink r:id="rId5" w:history="1">
              <w:r w:rsidR="002443B8" w:rsidRPr="005C7BCE">
                <w:rPr>
                  <w:rStyle w:val="Hyperlink"/>
                  <w:color w:val="auto"/>
                </w:rPr>
                <w:t>https://www.123test.nl/disc-test/</w:t>
              </w:r>
            </w:hyperlink>
          </w:p>
          <w:p w:rsidR="002443B8" w:rsidRPr="005C7BCE" w:rsidRDefault="002443B8"/>
          <w:p w:rsidR="005E2321" w:rsidRPr="005C7BCE" w:rsidRDefault="00426948">
            <w:r w:rsidRPr="005C7BCE">
              <w:t>Leerdoelen:</w:t>
            </w:r>
          </w:p>
          <w:p w:rsidR="00426948" w:rsidRPr="005C7BCE" w:rsidRDefault="00426948" w:rsidP="00167AFC">
            <w:pPr>
              <w:pStyle w:val="Lijstalinea"/>
              <w:numPr>
                <w:ilvl w:val="0"/>
                <w:numId w:val="5"/>
              </w:numPr>
            </w:pPr>
            <w:r w:rsidRPr="005C7BCE">
              <w:t>Sterke en minder sterke kanten van jezelf in kaart brengen.</w:t>
            </w:r>
          </w:p>
          <w:p w:rsidR="002443B8" w:rsidRPr="005C7BCE" w:rsidRDefault="002443B8" w:rsidP="00167AFC">
            <w:pPr>
              <w:pStyle w:val="Lijstalinea"/>
              <w:numPr>
                <w:ilvl w:val="0"/>
                <w:numId w:val="5"/>
              </w:numPr>
            </w:pPr>
            <w:r w:rsidRPr="005C7BCE">
              <w:t>Leren hoe je beter kan communiceren doordat je andere stijlen herkent.</w:t>
            </w:r>
            <w:r w:rsidR="00167AFC" w:rsidRPr="005C7BCE">
              <w:t xml:space="preserve"> Dit zal later tijdens de fysieke training behandeld worden.</w:t>
            </w:r>
          </w:p>
          <w:p w:rsidR="002443B8" w:rsidRPr="005C7BCE" w:rsidRDefault="002443B8"/>
        </w:tc>
      </w:tr>
      <w:tr w:rsidR="005E2321" w:rsidTr="005E2321">
        <w:tc>
          <w:tcPr>
            <w:tcW w:w="988" w:type="dxa"/>
          </w:tcPr>
          <w:p w:rsidR="005E2321" w:rsidRDefault="00167AFC">
            <w:r>
              <w:t>20 min</w:t>
            </w:r>
          </w:p>
        </w:tc>
        <w:tc>
          <w:tcPr>
            <w:tcW w:w="2126" w:type="dxa"/>
          </w:tcPr>
          <w:p w:rsidR="005E2321" w:rsidRDefault="00167AFC">
            <w:r>
              <w:t>Start fysieke training</w:t>
            </w:r>
          </w:p>
        </w:tc>
        <w:tc>
          <w:tcPr>
            <w:tcW w:w="5948" w:type="dxa"/>
          </w:tcPr>
          <w:p w:rsidR="005E2321" w:rsidRDefault="00167AFC" w:rsidP="00167AFC">
            <w:pPr>
              <w:pStyle w:val="Lijstalinea"/>
              <w:numPr>
                <w:ilvl w:val="0"/>
                <w:numId w:val="4"/>
              </w:numPr>
            </w:pPr>
            <w:r>
              <w:t>Wie zijn wij.</w:t>
            </w:r>
          </w:p>
          <w:p w:rsidR="00167AFC" w:rsidRDefault="00167AFC" w:rsidP="00167AFC">
            <w:pPr>
              <w:pStyle w:val="Lijstalinea"/>
              <w:numPr>
                <w:ilvl w:val="0"/>
                <w:numId w:val="4"/>
              </w:numPr>
            </w:pPr>
            <w:r>
              <w:t>Doelstellingen</w:t>
            </w:r>
          </w:p>
          <w:p w:rsidR="00167AFC" w:rsidRDefault="00167AFC" w:rsidP="00167AFC">
            <w:pPr>
              <w:pStyle w:val="Lijstalinea"/>
              <w:numPr>
                <w:ilvl w:val="0"/>
                <w:numId w:val="4"/>
              </w:numPr>
            </w:pPr>
            <w:r>
              <w:t>Kennismaken</w:t>
            </w:r>
          </w:p>
          <w:p w:rsidR="00167AFC" w:rsidRDefault="00167AFC"/>
        </w:tc>
      </w:tr>
      <w:tr w:rsidR="005E2321" w:rsidTr="005E2321">
        <w:tc>
          <w:tcPr>
            <w:tcW w:w="988" w:type="dxa"/>
          </w:tcPr>
          <w:p w:rsidR="005E2321" w:rsidRDefault="00167AFC">
            <w:r>
              <w:lastRenderedPageBreak/>
              <w:t>20 min</w:t>
            </w:r>
          </w:p>
        </w:tc>
        <w:tc>
          <w:tcPr>
            <w:tcW w:w="2126" w:type="dxa"/>
          </w:tcPr>
          <w:p w:rsidR="005E2321" w:rsidRDefault="00167AFC">
            <w:r>
              <w:t>Ervaringen delen</w:t>
            </w:r>
          </w:p>
        </w:tc>
        <w:tc>
          <w:tcPr>
            <w:tcW w:w="5948" w:type="dxa"/>
          </w:tcPr>
          <w:p w:rsidR="005E2321" w:rsidRDefault="00167AFC">
            <w:r>
              <w:t>In tweetallen een positieve leerervaring bespreken. Wat zijn de kenmerken van een goede leerervaring.</w:t>
            </w:r>
          </w:p>
          <w:p w:rsidR="00167AFC" w:rsidRPr="00B469E8" w:rsidRDefault="00167AFC">
            <w:pPr>
              <w:rPr>
                <w:color w:val="AEAAAA" w:themeColor="background2" w:themeShade="BF"/>
              </w:rPr>
            </w:pPr>
            <w:r w:rsidRPr="00B469E8">
              <w:rPr>
                <w:color w:val="AEAAAA" w:themeColor="background2" w:themeShade="BF"/>
              </w:rPr>
              <w:t>Noteren op een post-it.</w:t>
            </w:r>
          </w:p>
          <w:p w:rsidR="006558A3" w:rsidRPr="00B469E8" w:rsidRDefault="00167AFC">
            <w:pPr>
              <w:rPr>
                <w:color w:val="AEAAAA" w:themeColor="background2" w:themeShade="BF"/>
              </w:rPr>
            </w:pPr>
            <w:r w:rsidRPr="00B469E8">
              <w:rPr>
                <w:color w:val="AEAAAA" w:themeColor="background2" w:themeShade="BF"/>
              </w:rPr>
              <w:t>Op flap verzamelen en nabespreken.</w:t>
            </w:r>
          </w:p>
          <w:p w:rsidR="001B716A" w:rsidRDefault="001B716A"/>
          <w:p w:rsidR="001B716A" w:rsidRDefault="001B716A">
            <w:proofErr w:type="spellStart"/>
            <w:r>
              <w:t>Mentimeter</w:t>
            </w:r>
            <w:proofErr w:type="spellEnd"/>
            <w:r>
              <w:t xml:space="preserve"> of iets vergelijkbaars</w:t>
            </w:r>
          </w:p>
          <w:p w:rsidR="001B716A" w:rsidRDefault="001B716A">
            <w:r>
              <w:t>Welke eigenschappen moet een opleider hebben.</w:t>
            </w:r>
          </w:p>
          <w:p w:rsidR="001B716A" w:rsidRDefault="001B716A">
            <w:r>
              <w:t xml:space="preserve">Welke eigenschappen maken een aios goed </w:t>
            </w:r>
            <w:proofErr w:type="spellStart"/>
            <w:r>
              <w:t>opleidbaar</w:t>
            </w:r>
            <w:proofErr w:type="spellEnd"/>
            <w:r>
              <w:t>.</w:t>
            </w:r>
          </w:p>
          <w:p w:rsidR="00BB4906" w:rsidRDefault="00BB4906"/>
        </w:tc>
      </w:tr>
      <w:tr w:rsidR="005E2321" w:rsidTr="005E2321">
        <w:tc>
          <w:tcPr>
            <w:tcW w:w="988" w:type="dxa"/>
          </w:tcPr>
          <w:p w:rsidR="005E2321" w:rsidRDefault="00167AFC">
            <w:r>
              <w:t>20 min</w:t>
            </w:r>
          </w:p>
        </w:tc>
        <w:tc>
          <w:tcPr>
            <w:tcW w:w="2126" w:type="dxa"/>
          </w:tcPr>
          <w:p w:rsidR="005E2321" w:rsidRDefault="00167AFC">
            <w:r>
              <w:t>Systeem van opleiden</w:t>
            </w:r>
          </w:p>
        </w:tc>
        <w:tc>
          <w:tcPr>
            <w:tcW w:w="5948" w:type="dxa"/>
          </w:tcPr>
          <w:p w:rsidR="005E2321" w:rsidRDefault="00167AFC">
            <w:r>
              <w:t>Welke regelgeving is betrokken bij opleiden en hoe implementeer je de opleiding binnen je vakgroep.</w:t>
            </w:r>
          </w:p>
          <w:p w:rsidR="00167AFC" w:rsidRDefault="00167AFC">
            <w:r>
              <w:t>Regels achter de overdracht.</w:t>
            </w:r>
          </w:p>
          <w:p w:rsidR="00BB4906" w:rsidRDefault="00BB4906"/>
        </w:tc>
      </w:tr>
      <w:tr w:rsidR="00BB4906" w:rsidTr="005E2321">
        <w:tc>
          <w:tcPr>
            <w:tcW w:w="988" w:type="dxa"/>
          </w:tcPr>
          <w:p w:rsidR="00BB4906" w:rsidRPr="00B469E8" w:rsidRDefault="00BB4906">
            <w:pPr>
              <w:rPr>
                <w:color w:val="AEAAAA" w:themeColor="background2" w:themeShade="BF"/>
              </w:rPr>
            </w:pPr>
            <w:r w:rsidRPr="00B469E8">
              <w:rPr>
                <w:color w:val="AEAAAA" w:themeColor="background2" w:themeShade="BF"/>
              </w:rPr>
              <w:t>10 min</w:t>
            </w:r>
          </w:p>
        </w:tc>
        <w:tc>
          <w:tcPr>
            <w:tcW w:w="2126" w:type="dxa"/>
          </w:tcPr>
          <w:p w:rsidR="00BB4906" w:rsidRPr="00B469E8" w:rsidRDefault="00BB4906">
            <w:pPr>
              <w:rPr>
                <w:color w:val="AEAAAA" w:themeColor="background2" w:themeShade="BF"/>
              </w:rPr>
            </w:pPr>
            <w:r w:rsidRPr="00B469E8">
              <w:rPr>
                <w:color w:val="AEAAAA" w:themeColor="background2" w:themeShade="BF"/>
              </w:rPr>
              <w:t xml:space="preserve">Pauze </w:t>
            </w:r>
          </w:p>
        </w:tc>
        <w:tc>
          <w:tcPr>
            <w:tcW w:w="5948" w:type="dxa"/>
          </w:tcPr>
          <w:p w:rsidR="00BB4906" w:rsidRDefault="00BB4906"/>
        </w:tc>
      </w:tr>
      <w:tr w:rsidR="005E2321" w:rsidTr="005E2321">
        <w:tc>
          <w:tcPr>
            <w:tcW w:w="988" w:type="dxa"/>
          </w:tcPr>
          <w:p w:rsidR="005E2321" w:rsidRDefault="00167AFC">
            <w:r>
              <w:t>30 min</w:t>
            </w:r>
          </w:p>
        </w:tc>
        <w:tc>
          <w:tcPr>
            <w:tcW w:w="2126" w:type="dxa"/>
          </w:tcPr>
          <w:p w:rsidR="005E2321" w:rsidRDefault="00BB4906">
            <w:r>
              <w:t>Feedback</w:t>
            </w:r>
          </w:p>
          <w:p w:rsidR="00301C11" w:rsidRDefault="00301C11">
            <w:r>
              <w:t>Hoe leer je?</w:t>
            </w:r>
          </w:p>
        </w:tc>
        <w:tc>
          <w:tcPr>
            <w:tcW w:w="5948" w:type="dxa"/>
          </w:tcPr>
          <w:p w:rsidR="00BB4906" w:rsidRDefault="00BB4906" w:rsidP="00BB4906">
            <w:r>
              <w:t>Leerdoelen</w:t>
            </w:r>
          </w:p>
          <w:p w:rsidR="00BB4906" w:rsidRDefault="00BB4906" w:rsidP="00BB4906">
            <w:r>
              <w:t>-Effectieve feedback</w:t>
            </w:r>
          </w:p>
          <w:p w:rsidR="00BB4906" w:rsidRDefault="00BB4906" w:rsidP="00BB4906">
            <w:r>
              <w:t>-Literatuur</w:t>
            </w:r>
          </w:p>
          <w:p w:rsidR="00BB4906" w:rsidRDefault="00BB4906" w:rsidP="00BB4906">
            <w:r>
              <w:t>-Kritischer mag</w:t>
            </w:r>
          </w:p>
          <w:p w:rsidR="00BB4906" w:rsidRPr="005C7BCE" w:rsidRDefault="00BB4906" w:rsidP="00BB4906">
            <w:r w:rsidRPr="005C7BCE">
              <w:t>-2 manieren om feedback te geven</w:t>
            </w:r>
          </w:p>
          <w:p w:rsidR="00BB4906" w:rsidRPr="005C7BCE" w:rsidRDefault="00BB4906" w:rsidP="00BB4906">
            <w:r w:rsidRPr="005C7BCE">
              <w:t>-De vier G’s:</w:t>
            </w:r>
          </w:p>
          <w:p w:rsidR="00BB4906" w:rsidRPr="005C7BCE" w:rsidRDefault="00BB4906" w:rsidP="00BB4906">
            <w:pPr>
              <w:rPr>
                <w:i/>
              </w:rPr>
            </w:pPr>
            <w:r w:rsidRPr="005C7BCE">
              <w:rPr>
                <w:i/>
              </w:rPr>
              <w:t>Praktijkvoorbeeld benoemen</w:t>
            </w:r>
          </w:p>
          <w:p w:rsidR="00BB4906" w:rsidRPr="005C7BCE" w:rsidRDefault="00BB4906" w:rsidP="00BB4906">
            <w:r w:rsidRPr="005C7BCE">
              <w:t>-</w:t>
            </w:r>
            <w:proofErr w:type="spellStart"/>
            <w:r w:rsidRPr="005C7BCE">
              <w:t>Pendletonregels</w:t>
            </w:r>
            <w:proofErr w:type="spellEnd"/>
            <w:r w:rsidRPr="005C7BCE">
              <w:t>:</w:t>
            </w:r>
          </w:p>
          <w:p w:rsidR="00BB4906" w:rsidRPr="005C7BCE" w:rsidRDefault="00BB4906" w:rsidP="00BB4906">
            <w:pPr>
              <w:rPr>
                <w:i/>
              </w:rPr>
            </w:pPr>
            <w:r w:rsidRPr="005C7BCE">
              <w:rPr>
                <w:i/>
              </w:rPr>
              <w:t>Praktijkvoorbeeld benoemen</w:t>
            </w:r>
          </w:p>
          <w:p w:rsidR="005E2321" w:rsidRDefault="005E2321"/>
        </w:tc>
      </w:tr>
      <w:tr w:rsidR="00801326" w:rsidTr="005E2321">
        <w:tc>
          <w:tcPr>
            <w:tcW w:w="988" w:type="dxa"/>
          </w:tcPr>
          <w:p w:rsidR="00801326" w:rsidRDefault="00801326">
            <w:r>
              <w:t>20 min</w:t>
            </w:r>
          </w:p>
        </w:tc>
        <w:tc>
          <w:tcPr>
            <w:tcW w:w="2126" w:type="dxa"/>
          </w:tcPr>
          <w:p w:rsidR="00801326" w:rsidRDefault="00801326">
            <w:r>
              <w:t>Toetsing</w:t>
            </w:r>
          </w:p>
          <w:p w:rsidR="00801326" w:rsidRDefault="00801326">
            <w:proofErr w:type="spellStart"/>
            <w:r>
              <w:t>EPA’s</w:t>
            </w:r>
            <w:proofErr w:type="spellEnd"/>
          </w:p>
        </w:tc>
        <w:tc>
          <w:tcPr>
            <w:tcW w:w="5948" w:type="dxa"/>
          </w:tcPr>
          <w:p w:rsidR="00801326" w:rsidRDefault="00801326" w:rsidP="00801326">
            <w:r>
              <w:t>Hoe kan je kennis toetsen.</w:t>
            </w:r>
          </w:p>
          <w:p w:rsidR="00801326" w:rsidRDefault="00801326" w:rsidP="00801326">
            <w:r>
              <w:t xml:space="preserve">Wat zijn </w:t>
            </w:r>
            <w:proofErr w:type="spellStart"/>
            <w:r>
              <w:t>EPA’s</w:t>
            </w:r>
            <w:proofErr w:type="spellEnd"/>
          </w:p>
          <w:p w:rsidR="001B716A" w:rsidRDefault="001B716A" w:rsidP="00801326"/>
          <w:p w:rsidR="00B469E8" w:rsidRDefault="00B469E8" w:rsidP="00801326">
            <w:proofErr w:type="spellStart"/>
            <w:r>
              <w:t>Breakout</w:t>
            </w:r>
            <w:proofErr w:type="spellEnd"/>
            <w:r>
              <w:t xml:space="preserve"> rooms:</w:t>
            </w:r>
          </w:p>
          <w:p w:rsidR="001B716A" w:rsidRDefault="00B469E8" w:rsidP="00801326">
            <w:r>
              <w:t>Hoe beoordeel jij? Hoe vul je een KPB in?</w:t>
            </w:r>
          </w:p>
          <w:p w:rsidR="00B469E8" w:rsidRDefault="00B469E8" w:rsidP="00801326">
            <w:r>
              <w:t xml:space="preserve">Werken jullie al met </w:t>
            </w:r>
            <w:proofErr w:type="spellStart"/>
            <w:r>
              <w:t>Epa’s</w:t>
            </w:r>
            <w:proofErr w:type="spellEnd"/>
            <w:r>
              <w:t>, wat zijn de ervaringen, hoe worden deze besproken?</w:t>
            </w:r>
          </w:p>
        </w:tc>
      </w:tr>
      <w:tr w:rsidR="00BB4906" w:rsidTr="005E2321">
        <w:tc>
          <w:tcPr>
            <w:tcW w:w="988" w:type="dxa"/>
          </w:tcPr>
          <w:p w:rsidR="00BB4906" w:rsidRDefault="00BB4906" w:rsidP="00BB4906">
            <w:bookmarkStart w:id="0" w:name="_GoBack"/>
            <w:bookmarkEnd w:id="0"/>
            <w:r>
              <w:t>15 min</w:t>
            </w:r>
          </w:p>
        </w:tc>
        <w:tc>
          <w:tcPr>
            <w:tcW w:w="2126" w:type="dxa"/>
          </w:tcPr>
          <w:p w:rsidR="00BB4906" w:rsidRPr="005C7BCE" w:rsidRDefault="00BB4906" w:rsidP="00BB4906">
            <w:r w:rsidRPr="005C7BCE">
              <w:t xml:space="preserve">Terugkoppeling </w:t>
            </w:r>
            <w:proofErr w:type="spellStart"/>
            <w:r w:rsidRPr="005C7BCE">
              <w:t>Dics</w:t>
            </w:r>
            <w:proofErr w:type="spellEnd"/>
            <w:r w:rsidRPr="005C7BCE">
              <w:t xml:space="preserve"> test</w:t>
            </w:r>
          </w:p>
        </w:tc>
        <w:tc>
          <w:tcPr>
            <w:tcW w:w="5948" w:type="dxa"/>
          </w:tcPr>
          <w:p w:rsidR="00BB4906" w:rsidRPr="005C7BCE" w:rsidRDefault="00BB4906" w:rsidP="00BB4906">
            <w:r w:rsidRPr="005C7BCE">
              <w:t>Op post-</w:t>
            </w:r>
            <w:proofErr w:type="spellStart"/>
            <w:r w:rsidRPr="005C7BCE">
              <w:t>it</w:t>
            </w:r>
            <w:proofErr w:type="spellEnd"/>
            <w:r w:rsidRPr="005C7BCE">
              <w:t xml:space="preserve"> de overheersende stijl en ondergeschikte stijl laten noteren. Op flap plakken.</w:t>
            </w:r>
          </w:p>
          <w:p w:rsidR="00BB4906" w:rsidRPr="005C7BCE" w:rsidRDefault="00BB4906" w:rsidP="00BB4906">
            <w:r w:rsidRPr="005C7BCE">
              <w:t>Stappen communicatiestijl bespreken</w:t>
            </w:r>
          </w:p>
          <w:p w:rsidR="00BB4906" w:rsidRPr="005C7BCE" w:rsidRDefault="00BB4906" w:rsidP="00BB4906">
            <w:r w:rsidRPr="005C7BCE">
              <w:t xml:space="preserve">Filmpje </w:t>
            </w:r>
            <w:hyperlink r:id="rId6" w:history="1">
              <w:r w:rsidRPr="005C7BCE">
                <w:rPr>
                  <w:rStyle w:val="Hyperlink"/>
                  <w:color w:val="auto"/>
                </w:rPr>
                <w:t>https://www.youtube.com/watch?v=1a76kOTr6gk</w:t>
              </w:r>
            </w:hyperlink>
          </w:p>
          <w:p w:rsidR="00BB4906" w:rsidRPr="005C7BCE" w:rsidRDefault="00BB4906" w:rsidP="00BB4906"/>
          <w:p w:rsidR="00BB4906" w:rsidRPr="005C7BCE" w:rsidRDefault="00BB4906" w:rsidP="00BB4906"/>
        </w:tc>
      </w:tr>
      <w:tr w:rsidR="00801326" w:rsidTr="005E2321">
        <w:tc>
          <w:tcPr>
            <w:tcW w:w="988" w:type="dxa"/>
          </w:tcPr>
          <w:p w:rsidR="00801326" w:rsidRDefault="00801326" w:rsidP="00BB4906">
            <w:r>
              <w:t>90 min</w:t>
            </w:r>
          </w:p>
        </w:tc>
        <w:tc>
          <w:tcPr>
            <w:tcW w:w="2126" w:type="dxa"/>
          </w:tcPr>
          <w:p w:rsidR="00801326" w:rsidRPr="005C7BCE" w:rsidRDefault="00801326" w:rsidP="00BB4906">
            <w:r w:rsidRPr="005C7BCE">
              <w:t>Oefen rondes</w:t>
            </w:r>
          </w:p>
        </w:tc>
        <w:tc>
          <w:tcPr>
            <w:tcW w:w="5948" w:type="dxa"/>
          </w:tcPr>
          <w:p w:rsidR="00801326" w:rsidRPr="005C7BCE" w:rsidRDefault="00801326" w:rsidP="00BB4906">
            <w:r w:rsidRPr="005C7BCE">
              <w:t>Groep in tweeën splitsen.</w:t>
            </w:r>
          </w:p>
          <w:p w:rsidR="00801326" w:rsidRPr="005C7BCE" w:rsidRDefault="00801326" w:rsidP="00BB4906">
            <w:r w:rsidRPr="005C7BCE">
              <w:t>1 groep gaat met een acteur aan de slag om het geven van feedback te oefenen.</w:t>
            </w:r>
          </w:p>
          <w:p w:rsidR="00801326" w:rsidRPr="005C7BCE" w:rsidRDefault="00801326" w:rsidP="00BB4906">
            <w:r w:rsidRPr="005C7BCE">
              <w:t>1 groep gaat in duo’s aan de slag onder begeleiding van een trainer.</w:t>
            </w:r>
          </w:p>
          <w:p w:rsidR="00801326" w:rsidRPr="005C7BCE" w:rsidRDefault="00801326" w:rsidP="00BB4906">
            <w:r w:rsidRPr="005C7BCE">
              <w:t>Na 45 min wisselen van opdracht.</w:t>
            </w:r>
          </w:p>
          <w:p w:rsidR="00801326" w:rsidRPr="005C7BCE" w:rsidRDefault="00801326" w:rsidP="00BB4906"/>
        </w:tc>
      </w:tr>
      <w:tr w:rsidR="00801326" w:rsidTr="005E2321">
        <w:tc>
          <w:tcPr>
            <w:tcW w:w="988" w:type="dxa"/>
          </w:tcPr>
          <w:p w:rsidR="00801326" w:rsidRDefault="00801326" w:rsidP="00BB4906">
            <w:r>
              <w:t>10 min</w:t>
            </w:r>
          </w:p>
        </w:tc>
        <w:tc>
          <w:tcPr>
            <w:tcW w:w="2126" w:type="dxa"/>
          </w:tcPr>
          <w:p w:rsidR="00801326" w:rsidRDefault="00B469E8" w:rsidP="00BB4906">
            <w:r>
              <w:t xml:space="preserve">Nabespreken </w:t>
            </w:r>
          </w:p>
        </w:tc>
        <w:tc>
          <w:tcPr>
            <w:tcW w:w="5948" w:type="dxa"/>
          </w:tcPr>
          <w:p w:rsidR="00801326" w:rsidRDefault="00801326" w:rsidP="00BB4906"/>
        </w:tc>
      </w:tr>
      <w:tr w:rsidR="00801326" w:rsidTr="005E2321">
        <w:tc>
          <w:tcPr>
            <w:tcW w:w="988" w:type="dxa"/>
          </w:tcPr>
          <w:p w:rsidR="00801326" w:rsidRDefault="00801326" w:rsidP="00BB4906">
            <w:r>
              <w:t xml:space="preserve">10 min </w:t>
            </w:r>
          </w:p>
        </w:tc>
        <w:tc>
          <w:tcPr>
            <w:tcW w:w="2126" w:type="dxa"/>
          </w:tcPr>
          <w:p w:rsidR="00801326" w:rsidRDefault="00801326" w:rsidP="00BB4906">
            <w:r>
              <w:t>Evaluatie training</w:t>
            </w:r>
          </w:p>
        </w:tc>
        <w:tc>
          <w:tcPr>
            <w:tcW w:w="5948" w:type="dxa"/>
          </w:tcPr>
          <w:p w:rsidR="00801326" w:rsidRDefault="00801326" w:rsidP="00BB4906">
            <w:r>
              <w:t>Formulier wordt uitgedeeld en ingevuld door deelnemers</w:t>
            </w:r>
          </w:p>
        </w:tc>
      </w:tr>
    </w:tbl>
    <w:p w:rsidR="007860C9" w:rsidRDefault="007860C9"/>
    <w:sectPr w:rsidR="00786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47BA7"/>
    <w:multiLevelType w:val="hybridMultilevel"/>
    <w:tmpl w:val="F7D2B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AA336C"/>
    <w:multiLevelType w:val="hybridMultilevel"/>
    <w:tmpl w:val="DA3025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F71DF0"/>
    <w:multiLevelType w:val="hybridMultilevel"/>
    <w:tmpl w:val="BA027E96"/>
    <w:lvl w:ilvl="0" w:tplc="67B4F098">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9F7501"/>
    <w:multiLevelType w:val="hybridMultilevel"/>
    <w:tmpl w:val="B95CB8CC"/>
    <w:lvl w:ilvl="0" w:tplc="03B48E6E">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ED5B3F"/>
    <w:multiLevelType w:val="hybridMultilevel"/>
    <w:tmpl w:val="F70AE4BC"/>
    <w:lvl w:ilvl="0" w:tplc="CC5EC38A">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2C0FE8"/>
    <w:multiLevelType w:val="hybridMultilevel"/>
    <w:tmpl w:val="B234F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C9"/>
    <w:rsid w:val="00167AFC"/>
    <w:rsid w:val="001B716A"/>
    <w:rsid w:val="002443B8"/>
    <w:rsid w:val="00301C11"/>
    <w:rsid w:val="003074AB"/>
    <w:rsid w:val="00383033"/>
    <w:rsid w:val="00426948"/>
    <w:rsid w:val="005C7BCE"/>
    <w:rsid w:val="005E2321"/>
    <w:rsid w:val="006558A3"/>
    <w:rsid w:val="006F2549"/>
    <w:rsid w:val="007860C9"/>
    <w:rsid w:val="00801326"/>
    <w:rsid w:val="008A3C1A"/>
    <w:rsid w:val="00B469E8"/>
    <w:rsid w:val="00BB4906"/>
    <w:rsid w:val="00CC6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E0A9"/>
  <w15:chartTrackingRefBased/>
  <w15:docId w15:val="{E0EBE808-2CD9-4527-AC26-3E9BDA6B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86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860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60C9"/>
    <w:pPr>
      <w:ind w:left="720"/>
      <w:contextualSpacing/>
    </w:pPr>
  </w:style>
  <w:style w:type="character" w:customStyle="1" w:styleId="Kop1Char">
    <w:name w:val="Kop 1 Char"/>
    <w:basedOn w:val="Standaardalinea-lettertype"/>
    <w:link w:val="Kop1"/>
    <w:uiPriority w:val="9"/>
    <w:rsid w:val="007860C9"/>
    <w:rPr>
      <w:rFonts w:asciiTheme="majorHAnsi" w:eastAsiaTheme="majorEastAsia" w:hAnsiTheme="majorHAnsi" w:cstheme="majorBidi"/>
      <w:color w:val="2E74B5" w:themeColor="accent1" w:themeShade="BF"/>
      <w:sz w:val="32"/>
      <w:szCs w:val="32"/>
    </w:rPr>
  </w:style>
  <w:style w:type="paragraph" w:styleId="Duidelijkcitaat">
    <w:name w:val="Intense Quote"/>
    <w:basedOn w:val="Standaard"/>
    <w:next w:val="Standaard"/>
    <w:link w:val="DuidelijkcitaatChar"/>
    <w:uiPriority w:val="30"/>
    <w:qFormat/>
    <w:rsid w:val="007860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7860C9"/>
    <w:rPr>
      <w:i/>
      <w:iCs/>
      <w:color w:val="5B9BD5" w:themeColor="accent1"/>
    </w:rPr>
  </w:style>
  <w:style w:type="character" w:customStyle="1" w:styleId="Kop2Char">
    <w:name w:val="Kop 2 Char"/>
    <w:basedOn w:val="Standaardalinea-lettertype"/>
    <w:link w:val="Kop2"/>
    <w:uiPriority w:val="9"/>
    <w:rsid w:val="007860C9"/>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5E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443B8"/>
    <w:rPr>
      <w:color w:val="0000FF"/>
      <w:u w:val="single"/>
    </w:rPr>
  </w:style>
  <w:style w:type="paragraph" w:styleId="Normaalweb">
    <w:name w:val="Normal (Web)"/>
    <w:basedOn w:val="Standaard"/>
    <w:uiPriority w:val="99"/>
    <w:semiHidden/>
    <w:unhideWhenUsed/>
    <w:rsid w:val="0038303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18929">
      <w:bodyDiv w:val="1"/>
      <w:marLeft w:val="0"/>
      <w:marRight w:val="0"/>
      <w:marTop w:val="0"/>
      <w:marBottom w:val="0"/>
      <w:divBdr>
        <w:top w:val="none" w:sz="0" w:space="0" w:color="auto"/>
        <w:left w:val="none" w:sz="0" w:space="0" w:color="auto"/>
        <w:bottom w:val="none" w:sz="0" w:space="0" w:color="auto"/>
        <w:right w:val="none" w:sz="0" w:space="0" w:color="auto"/>
      </w:divBdr>
    </w:div>
    <w:div w:id="19536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a76kOTr6gk" TargetMode="External"/><Relationship Id="rId5" Type="http://schemas.openxmlformats.org/officeDocument/2006/relationships/hyperlink" Target="https://www.123test.nl/disc-tes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Amphia Ziekenhuis</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BruijnJ1</dc:creator>
  <cp:keywords/>
  <dc:description/>
  <cp:lastModifiedBy>BruijnJ1</cp:lastModifiedBy>
  <cp:revision>2</cp:revision>
  <dcterms:created xsi:type="dcterms:W3CDTF">2021-01-26T15:49:00Z</dcterms:created>
  <dcterms:modified xsi:type="dcterms:W3CDTF">2021-01-26T15:49:00Z</dcterms:modified>
</cp:coreProperties>
</file>